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pBdr/>
        <w:contextualSpacing w:val="0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Generic Shipping Policy template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contextualSpacing w:val="0"/>
        <w:rPr>
          <w:b w:val="1"/>
        </w:rPr>
      </w:pPr>
      <w:bookmarkStart w:colFirst="0" w:colLast="0" w:name="_30j0zll" w:id="1"/>
      <w:bookmarkEnd w:id="1"/>
      <w:r w:rsidDel="00000000" w:rsidR="00000000" w:rsidRPr="00000000">
        <w:rPr>
          <w:b w:val="1"/>
          <w:rtl w:val="0"/>
        </w:rPr>
        <w:t xml:space="preserve">Shipping Policy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Thank you for visiting and shopping at </w:t>
      </w:r>
      <w:r w:rsidDel="00000000" w:rsidR="00000000" w:rsidRPr="00000000">
        <w:rPr>
          <w:color w:val="000000"/>
          <w:shd w:fill="fff2cc" w:val="clear"/>
          <w:rtl w:val="0"/>
        </w:rPr>
        <w:t xml:space="preserve">My Website (change this)</w:t>
      </w:r>
      <w:r w:rsidDel="00000000" w:rsidR="00000000" w:rsidRPr="00000000">
        <w:rPr>
          <w:rtl w:val="0"/>
        </w:rPr>
        <w:t xml:space="preserve">. Following are the terms and conditions that constitute our Shipping Policy.</w:t>
      </w:r>
    </w:p>
    <w:p w:rsidR="00000000" w:rsidDel="00000000" w:rsidP="00000000" w:rsidRDefault="00000000" w:rsidRPr="00000000">
      <w:pPr>
        <w:pStyle w:val="Heading2"/>
        <w:pBdr/>
        <w:contextualSpacing w:val="0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Domestic Shipping Policy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Shipment processing time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All orders are processed within 2-3 business days. Orders are not shipped or delivered on weekends or holidays.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If we are experiencing a high volume of orders, shipments may be delayed by a few days. Please allow additional days in transit for delivery. If there will be a significant delay in shipment of your order, we will contact you via email or telephone.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746.0" w:type="dxa"/>
        <w:jc w:val="left"/>
        <w:tblInd w:w="-172.8" w:type="dxa"/>
        <w:tblLayout w:type="fixed"/>
        <w:tblLook w:val="0600"/>
      </w:tblPr>
      <w:tblGrid>
        <w:gridCol w:w="9746"/>
        <w:tblGridChange w:id="0">
          <w:tblGrid>
            <w:gridCol w:w="9746"/>
          </w:tblGrid>
        </w:tblGridChange>
      </w:tblGrid>
      <w:tr>
        <w:tc>
          <w:tcPr>
            <w:shd w:fill="f3f3f3"/>
            <w:tcMar>
              <w:top w:w="172.8" w:type="dxa"/>
              <w:left w:w="172.8" w:type="dxa"/>
              <w:bottom w:w="172.8" w:type="dxa"/>
              <w:right w:w="172.8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Update this section if your processing time exceeds 2-3 business days.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b w:val="1"/>
          <w:rtl w:val="0"/>
        </w:rPr>
        <w:t xml:space="preserve">Shipping rates &amp; delivery estimates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Shipping charges for your order will be calculated and displayed at checkout.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746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8.666666666667"/>
        <w:gridCol w:w="3248.666666666667"/>
        <w:gridCol w:w="3248.666666666667"/>
        <w:tblGridChange w:id="0">
          <w:tblGrid>
            <w:gridCol w:w="3248.666666666667"/>
            <w:gridCol w:w="3248.666666666667"/>
            <w:gridCol w:w="3248.666666666667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Shipment method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Estimated delivery time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Shipment cost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FedEx Standard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3-5 business days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FedEx Two Days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business days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$12.95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FedEx Overnight *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1-2 business days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$19.95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* Overnight delivery is only available for orders with delivery addresses within the continental United States.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Delivery delays can occasionally occur.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9746.0" w:type="dxa"/>
        <w:jc w:val="left"/>
        <w:tblInd w:w="-172.8" w:type="dxa"/>
        <w:tblLayout w:type="fixed"/>
        <w:tblLook w:val="0600"/>
      </w:tblPr>
      <w:tblGrid>
        <w:gridCol w:w="9746"/>
        <w:tblGridChange w:id="0">
          <w:tblGrid>
            <w:gridCol w:w="9746"/>
          </w:tblGrid>
        </w:tblGridChange>
      </w:tblGrid>
      <w:tr>
        <w:tc>
          <w:tcPr>
            <w:shd w:fill="f3f3f3"/>
            <w:tcMar>
              <w:top w:w="172.8" w:type="dxa"/>
              <w:left w:w="172.8" w:type="dxa"/>
              <w:bottom w:w="172.8" w:type="dxa"/>
              <w:right w:w="172.8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Update this section based on carriers you support.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Shipment to P.O. boxes or APO/FPO addresses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color w:val="000000"/>
          <w:shd w:fill="fff2cc" w:val="clear"/>
          <w:rtl w:val="0"/>
        </w:rPr>
        <w:t xml:space="preserve">My Website (change this)</w:t>
      </w:r>
      <w:r w:rsidDel="00000000" w:rsidR="00000000" w:rsidRPr="00000000">
        <w:rPr>
          <w:rtl w:val="0"/>
        </w:rPr>
        <w:t xml:space="preserve"> ships to addresses within the U.S., U.S. Territories, and APO/FPO/DPO addresses.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0"/>
        <w:tblW w:w="9746.0" w:type="dxa"/>
        <w:jc w:val="left"/>
        <w:tblInd w:w="-172.8" w:type="dxa"/>
        <w:tblLayout w:type="fixed"/>
        <w:tblLook w:val="0600"/>
      </w:tblPr>
      <w:tblGrid>
        <w:gridCol w:w="9746"/>
        <w:tblGridChange w:id="0">
          <w:tblGrid>
            <w:gridCol w:w="9746"/>
          </w:tblGrid>
        </w:tblGridChange>
      </w:tblGrid>
      <w:tr>
        <w:tc>
          <w:tcPr>
            <w:shd w:fill="f3f3f3"/>
            <w:tcMar>
              <w:top w:w="172.8" w:type="dxa"/>
              <w:left w:w="172.8" w:type="dxa"/>
              <w:bottom w:w="172.8" w:type="dxa"/>
              <w:right w:w="172.8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Update this section if you do not ship to P.O. boxes or APO/FPO addresses.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Shipment confirmation &amp; Order tracking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You will receive a Shipment Confirmation email once your order has shipped containing your tracking number(s). The tracking number will be active within 24 hours.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Customs, Duties and Taxes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color w:val="000000"/>
          <w:shd w:fill="fff2cc" w:val="clear"/>
          <w:rtl w:val="0"/>
        </w:rPr>
        <w:t xml:space="preserve">My Website (change this)</w:t>
      </w:r>
      <w:r w:rsidDel="00000000" w:rsidR="00000000" w:rsidRPr="00000000">
        <w:rPr>
          <w:rtl w:val="0"/>
        </w:rPr>
        <w:t xml:space="preserve"> is not responsible for any customs and taxes applied to your order. All fees imposed during or after shipping are the responsibility of the customer (tariffs, taxes, etc.).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Damages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color w:val="000000"/>
          <w:shd w:fill="fff2cc" w:val="clear"/>
          <w:rtl w:val="0"/>
        </w:rPr>
        <w:t xml:space="preserve">My Website (change this)</w:t>
      </w:r>
      <w:r w:rsidDel="00000000" w:rsidR="00000000" w:rsidRPr="00000000">
        <w:rPr>
          <w:rtl w:val="0"/>
        </w:rPr>
        <w:t xml:space="preserve"> is not liable for any products damaged or lost during shipping. If you received your order damaged, please contact the shipment carrier to file a claim.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Please save all packaging materials and damaged goods before filing a claim.</w:t>
      </w:r>
    </w:p>
    <w:p w:rsidR="00000000" w:rsidDel="00000000" w:rsidP="00000000" w:rsidRDefault="00000000" w:rsidRPr="00000000">
      <w:pPr>
        <w:pStyle w:val="Heading2"/>
        <w:pBdr/>
        <w:contextualSpacing w:val="0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International Shipping Policy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We currently do not ship outside the U.S.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bidiVisual w:val="0"/>
        <w:tblW w:w="9746.0" w:type="dxa"/>
        <w:jc w:val="left"/>
        <w:tblInd w:w="-172.8" w:type="dxa"/>
        <w:tblLayout w:type="fixed"/>
        <w:tblLook w:val="0600"/>
      </w:tblPr>
      <w:tblGrid>
        <w:gridCol w:w="9746"/>
        <w:tblGridChange w:id="0">
          <w:tblGrid>
            <w:gridCol w:w="9746"/>
          </w:tblGrid>
        </w:tblGridChange>
      </w:tblGrid>
      <w:tr>
        <w:tc>
          <w:tcPr>
            <w:shd w:fill="f3f3f3"/>
            <w:tcMar>
              <w:top w:w="172.8" w:type="dxa"/>
              <w:left w:w="172.8" w:type="dxa"/>
              <w:bottom w:w="172.8" w:type="dxa"/>
              <w:right w:w="172.8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Update this section if ship to countries outside your home country.</w:t>
            </w:r>
          </w:p>
        </w:tc>
      </w:tr>
    </w:tbl>
    <w:p w:rsidR="00000000" w:rsidDel="00000000" w:rsidP="00000000" w:rsidRDefault="00000000" w:rsidRPr="00000000">
      <w:pPr>
        <w:pStyle w:val="Heading2"/>
        <w:pBdr/>
        <w:contextualSpacing w:val="0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Returns Policy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Our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Return &amp; Refund Policy</w:t>
        </w:r>
      </w:hyperlink>
      <w:r w:rsidDel="00000000" w:rsidR="00000000" w:rsidRPr="00000000">
        <w:rPr>
          <w:rtl w:val="0"/>
        </w:rPr>
        <w:t xml:space="preserve"> provides detailed information about options and procedures for returning your order.</w:t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6"/>
        <w:bidiVisual w:val="0"/>
        <w:tblW w:w="9746.0" w:type="dxa"/>
        <w:jc w:val="left"/>
        <w:tblInd w:w="-215.99999999999997" w:type="dxa"/>
        <w:tblLayout w:type="fixed"/>
        <w:tblLook w:val="0600"/>
      </w:tblPr>
      <w:tblGrid>
        <w:gridCol w:w="9746"/>
        <w:tblGridChange w:id="0">
          <w:tblGrid>
            <w:gridCol w:w="9746"/>
          </w:tblGrid>
        </w:tblGridChange>
      </w:tblGrid>
      <w:tr>
        <w:tc>
          <w:tcPr>
            <w:shd w:fill="1155cc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color w:val="ffffff"/>
              </w:rPr>
            </w:pPr>
            <w:hyperlink r:id="rId6">
              <w:r w:rsidDel="00000000" w:rsidR="00000000" w:rsidRPr="00000000">
                <w:rPr>
                  <w:color w:val="ffffff"/>
                  <w:u w:val="single"/>
                  <w:rtl w:val="0"/>
                </w:rPr>
                <w:t xml:space="preserve">Create your own Return/Refund Policy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color w:val="c9daf8"/>
                <w:sz w:val="18"/>
                <w:szCs w:val="18"/>
              </w:rPr>
            </w:pPr>
            <w:r w:rsidDel="00000000" w:rsidR="00000000" w:rsidRPr="00000000">
              <w:rPr>
                <w:color w:val="c9daf8"/>
                <w:sz w:val="18"/>
                <w:szCs w:val="18"/>
                <w:rtl w:val="0"/>
              </w:rPr>
              <w:t xml:space="preserve">For desktop or mobile apps. Download as HTML or Text. Unlock premium content.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jc w:val="center"/>
              <w:rPr>
                <w:color w:val="999999"/>
                <w:sz w:val="18"/>
                <w:szCs w:val="18"/>
              </w:rPr>
            </w:pPr>
            <w:r w:rsidDel="00000000" w:rsidR="00000000" w:rsidRPr="00000000">
              <w:rPr>
                <w:color w:val="999999"/>
                <w:sz w:val="18"/>
                <w:szCs w:val="18"/>
                <w:rtl w:val="0"/>
              </w:rPr>
              <w:t xml:space="preserve">Disclaimer: Legal information is not legal advice. </w:t>
            </w:r>
            <w:hyperlink r:id="rId7">
              <w:r w:rsidDel="00000000" w:rsidR="00000000" w:rsidRPr="00000000">
                <w:rPr>
                  <w:color w:val="999999"/>
                  <w:sz w:val="18"/>
                  <w:szCs w:val="18"/>
                  <w:u w:val="single"/>
                  <w:rtl w:val="0"/>
                </w:rPr>
                <w:t xml:space="preserve">Read the disclaimer</w:t>
              </w:r>
            </w:hyperlink>
            <w:r w:rsidDel="00000000" w:rsidR="00000000" w:rsidRPr="00000000">
              <w:rPr>
                <w:color w:val="999999"/>
                <w:sz w:val="18"/>
                <w:szCs w:val="18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080" w:top="1080" w:left="1080" w:right="108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vertAlign w:val="baseline"/>
    </w:rPr>
  </w:style>
  <w:style w:type="table" w:styleId="Table1">
    <w:basedOn w:val="TableNormal"/>
    <w:pPr>
      <w:pBdr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2">
    <w:basedOn w:val="TableNormal"/>
    <w:pPr>
      <w:pBdr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3">
    <w:basedOn w:val="TableNormal"/>
    <w:pPr>
      <w:pBdr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4">
    <w:basedOn w:val="TableNormal"/>
    <w:pPr>
      <w:pBdr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5">
    <w:basedOn w:val="TableNormal"/>
    <w:pPr>
      <w:pBdr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  <w:style w:type="table" w:styleId="Table6">
    <w:basedOn w:val="TableNormal"/>
    <w:pPr>
      <w:pBdr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pBdr/>
        <w:contextualSpacing w:val="1"/>
      </w:pPr>
      <w:rPr/>
      <w:tcPr>
        <w:tcMar>
          <w:left w:w="115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termsfeed.com/return-refund-policy/generator/?utm_source=Generic&amp;utm_medium=DOCX&amp;utm_campaign=Shipping+Policy+Templates&amp;utm_nooverride=1" TargetMode="External"/><Relationship Id="rId6" Type="http://schemas.openxmlformats.org/officeDocument/2006/relationships/hyperlink" Target="https://termsfeed.com/return-refund-policy/generator/?utm_source=Generic&amp;utm_medium=DOCX&amp;utm_campaign=Shipping+Policy+Templates&amp;utm_nooverride=1" TargetMode="External"/><Relationship Id="rId7" Type="http://schemas.openxmlformats.org/officeDocument/2006/relationships/hyperlink" Target="https://termsfeed.com/legal/disclaimer" TargetMode="External"/></Relationships>
</file>